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0275" w14:textId="1DCE0161" w:rsidR="007D4F6B" w:rsidRPr="007D4F6B" w:rsidRDefault="007D4F6B" w:rsidP="007D4F6B">
      <w:pPr>
        <w:autoSpaceDE w:val="0"/>
        <w:autoSpaceDN w:val="0"/>
        <w:adjustRightInd w:val="0"/>
        <w:snapToGrid w:val="0"/>
        <w:spacing w:after="0" w:line="240" w:lineRule="auto"/>
        <w:jc w:val="center"/>
        <w:rPr>
          <w:rFonts w:eastAsia="Times New Roman" w:cs="Helvetica"/>
          <w:b/>
          <w:color w:val="000000"/>
          <w:sz w:val="24"/>
          <w:szCs w:val="24"/>
        </w:rPr>
      </w:pPr>
      <w:r>
        <w:rPr>
          <w:rFonts w:eastAsia="Times New Roman" w:cs="Helvetica"/>
          <w:b/>
          <w:color w:val="000000"/>
          <w:sz w:val="24"/>
          <w:szCs w:val="24"/>
        </w:rPr>
        <w:t>DIFERENCIAS DE MEDIAS</w:t>
      </w:r>
    </w:p>
    <w:p w14:paraId="14F2BCC2" w14:textId="77777777" w:rsidR="007D4F6B" w:rsidRDefault="007D4F6B" w:rsidP="007D4F6B">
      <w:pPr>
        <w:autoSpaceDE w:val="0"/>
        <w:autoSpaceDN w:val="0"/>
        <w:adjustRightInd w:val="0"/>
        <w:snapToGrid w:val="0"/>
        <w:spacing w:after="0" w:line="240" w:lineRule="auto"/>
        <w:rPr>
          <w:rFonts w:eastAsia="Times New Roman" w:cs="Helvetica"/>
          <w:b/>
          <w:color w:val="000000"/>
          <w:sz w:val="24"/>
          <w:szCs w:val="24"/>
          <w:lang w:val="x-none"/>
        </w:rPr>
      </w:pPr>
    </w:p>
    <w:p w14:paraId="53AD9DED" w14:textId="36A532FA" w:rsidR="007D4F6B" w:rsidRPr="00A84CC6" w:rsidRDefault="00A84CC6" w:rsidP="00A84CC6">
      <w:pPr>
        <w:rPr>
          <w:rFonts w:eastAsia="Times New Roman" w:cs="Helvetica"/>
          <w:b/>
          <w:color w:val="000000"/>
          <w:sz w:val="24"/>
          <w:szCs w:val="24"/>
        </w:rPr>
      </w:pPr>
      <w:r w:rsidRPr="00A84CC6">
        <w:rPr>
          <w:rFonts w:eastAsia="Times New Roman" w:cs="Helvetica"/>
          <w:b/>
          <w:color w:val="000000"/>
          <w:sz w:val="24"/>
          <w:szCs w:val="24"/>
        </w:rPr>
        <w:t>1.</w:t>
      </w:r>
      <w:r>
        <w:rPr>
          <w:rFonts w:eastAsia="Times New Roman" w:cs="Helvetica"/>
          <w:b/>
          <w:color w:val="000000"/>
          <w:sz w:val="24"/>
          <w:szCs w:val="24"/>
        </w:rPr>
        <w:t xml:space="preserve"> </w:t>
      </w:r>
      <w:r w:rsidR="007D4F6B" w:rsidRPr="00A84CC6">
        <w:rPr>
          <w:rFonts w:eastAsia="Times New Roman" w:cs="Helvetica"/>
          <w:b/>
          <w:color w:val="000000"/>
          <w:sz w:val="24"/>
          <w:szCs w:val="24"/>
        </w:rPr>
        <w:t>Ejemplo de clase 1</w:t>
      </w:r>
    </w:p>
    <w:p w14:paraId="39D95C88" w14:textId="12F9C437" w:rsidR="009F5B9A" w:rsidRPr="00A84CC6" w:rsidRDefault="003556EA" w:rsidP="00D1559C">
      <w:pPr>
        <w:jc w:val="both"/>
        <w:rPr>
          <w:rFonts w:eastAsia="Times New Roman" w:cs="Helvetica"/>
          <w:b/>
          <w:color w:val="000000"/>
          <w:sz w:val="24"/>
          <w:szCs w:val="24"/>
        </w:rPr>
      </w:pPr>
      <w:r w:rsidRPr="003556EA">
        <w:rPr>
          <w:rFonts w:eastAsia="Times New Roman" w:cs="Helvetica"/>
          <w:color w:val="000000"/>
          <w:sz w:val="24"/>
          <w:szCs w:val="24"/>
        </w:rPr>
        <w:t xml:space="preserve">Se realizó un estudio para comparar el rendimiento académico entre dos grupos de estudiantes: uno que recibió clases de refuerzo y otro que no. Se seleccionaron aleatoriamente </w:t>
      </w:r>
      <w:r>
        <w:rPr>
          <w:rFonts w:eastAsia="Times New Roman" w:cs="Helvetica"/>
          <w:color w:val="000000"/>
          <w:sz w:val="24"/>
          <w:szCs w:val="24"/>
        </w:rPr>
        <w:t>9</w:t>
      </w:r>
      <w:r w:rsidRPr="003556EA">
        <w:rPr>
          <w:rFonts w:eastAsia="Times New Roman" w:cs="Helvetica"/>
          <w:color w:val="000000"/>
          <w:sz w:val="24"/>
          <w:szCs w:val="24"/>
        </w:rPr>
        <w:t xml:space="preserve"> estudiantes para cada grupo. Después de un trimestre, se evaluaron las calificaciones obtenidas en un examen final. El objetivo es determinar si hay una diferencia significativa en el rendimiento académico entre los dos grupos.</w:t>
      </w:r>
      <w:r w:rsidR="00D1559C">
        <w:rPr>
          <w:rFonts w:eastAsia="Times New Roman" w:cs="Helvetica"/>
          <w:color w:val="000000"/>
          <w:sz w:val="24"/>
          <w:szCs w:val="24"/>
        </w:rPr>
        <w:t xml:space="preserve"> </w:t>
      </w:r>
      <w:r w:rsidR="009F5B9A" w:rsidRPr="00A84CC6">
        <w:rPr>
          <w:rFonts w:eastAsia="Times New Roman" w:cs="Helvetica"/>
          <w:color w:val="000000"/>
          <w:sz w:val="24"/>
          <w:szCs w:val="24"/>
        </w:rPr>
        <w:t>(Archivo de datos: “</w:t>
      </w:r>
      <w:r w:rsidR="00052C0F">
        <w:rPr>
          <w:rFonts w:eastAsia="Times New Roman" w:cs="Helvetica"/>
          <w:b/>
          <w:color w:val="000000"/>
          <w:sz w:val="24"/>
          <w:szCs w:val="24"/>
        </w:rPr>
        <w:t>2mind</w:t>
      </w:r>
      <w:r w:rsidR="009F5B9A" w:rsidRPr="00A84CC6">
        <w:rPr>
          <w:rFonts w:eastAsia="Times New Roman" w:cs="Helvetica"/>
          <w:b/>
          <w:color w:val="000000"/>
          <w:sz w:val="24"/>
          <w:szCs w:val="24"/>
        </w:rPr>
        <w:t>.sav</w:t>
      </w:r>
      <w:r w:rsidR="009F5B9A" w:rsidRPr="00A84CC6">
        <w:rPr>
          <w:rFonts w:eastAsia="Times New Roman" w:cs="Helvetica"/>
          <w:color w:val="000000"/>
          <w:sz w:val="24"/>
          <w:szCs w:val="24"/>
        </w:rPr>
        <w:t>”)</w:t>
      </w:r>
    </w:p>
    <w:p w14:paraId="1B62C035" w14:textId="3148988E" w:rsidR="009F5B9A" w:rsidRDefault="009F5B9A"/>
    <w:p w14:paraId="491157C7" w14:textId="6E66A7B4" w:rsidR="009F5B9A" w:rsidRPr="001051C1" w:rsidRDefault="00A84CC6">
      <w:pPr>
        <w:rPr>
          <w:rFonts w:eastAsia="Times New Roman" w:cs="Helvetica"/>
          <w:color w:val="000000"/>
          <w:sz w:val="24"/>
          <w:szCs w:val="24"/>
        </w:rPr>
      </w:pPr>
      <w:r w:rsidRPr="001051C1">
        <w:rPr>
          <w:rFonts w:eastAsia="Times New Roman" w:cs="Helvetica"/>
          <w:b/>
          <w:color w:val="000000"/>
          <w:sz w:val="24"/>
          <w:szCs w:val="24"/>
        </w:rPr>
        <w:t>2</w:t>
      </w:r>
      <w:r w:rsidRPr="001051C1">
        <w:rPr>
          <w:rFonts w:eastAsia="Times New Roman" w:cs="Helvetica"/>
          <w:b/>
          <w:color w:val="000000"/>
          <w:sz w:val="24"/>
          <w:szCs w:val="24"/>
          <w:lang w:val="x-none"/>
        </w:rPr>
        <w:t xml:space="preserve">. </w:t>
      </w:r>
      <w:r w:rsidRPr="001051C1">
        <w:rPr>
          <w:rFonts w:eastAsia="Times New Roman" w:cs="Helvetica"/>
          <w:b/>
          <w:color w:val="000000"/>
          <w:sz w:val="24"/>
          <w:szCs w:val="24"/>
        </w:rPr>
        <w:t>Ejemplo de clase 2</w:t>
      </w:r>
    </w:p>
    <w:p w14:paraId="552CE475" w14:textId="563FE686" w:rsidR="00A84CC6" w:rsidRPr="001051C1" w:rsidRDefault="00D1559C" w:rsidP="00A84CC6">
      <w:pPr>
        <w:autoSpaceDE w:val="0"/>
        <w:autoSpaceDN w:val="0"/>
        <w:adjustRightInd w:val="0"/>
        <w:snapToGrid w:val="0"/>
        <w:spacing w:after="0" w:line="240" w:lineRule="auto"/>
        <w:jc w:val="both"/>
        <w:rPr>
          <w:rFonts w:eastAsia="Times New Roman" w:cs="TimesNewRoman"/>
          <w:color w:val="000000"/>
          <w:sz w:val="24"/>
          <w:szCs w:val="24"/>
          <w:lang w:val="x-none"/>
        </w:rPr>
      </w:pPr>
      <w:r w:rsidRPr="00D1559C">
        <w:rPr>
          <w:rFonts w:eastAsia="Times New Roman" w:cs="TimesNewRoman"/>
          <w:color w:val="000000"/>
          <w:sz w:val="24"/>
          <w:szCs w:val="24"/>
          <w:lang w:val="x-none"/>
        </w:rPr>
        <w:t xml:space="preserve">Se llevó a cabo un experimento para investigar si hay diferencias en el tiempo promedio de reacción entre dos grupos de participantes expuestos a diferentes condiciones de iluminación. Un grupo estuvo expuesto a luz natural y el otro a luz artificial. Cada grupo estuvo compuesto por </w:t>
      </w:r>
      <w:r>
        <w:rPr>
          <w:rFonts w:eastAsia="Times New Roman" w:cs="TimesNewRoman"/>
          <w:color w:val="000000"/>
          <w:sz w:val="24"/>
          <w:szCs w:val="24"/>
        </w:rPr>
        <w:t>9</w:t>
      </w:r>
      <w:r w:rsidRPr="00D1559C">
        <w:rPr>
          <w:rFonts w:eastAsia="Times New Roman" w:cs="TimesNewRoman"/>
          <w:color w:val="000000"/>
          <w:sz w:val="24"/>
          <w:szCs w:val="24"/>
          <w:lang w:val="x-none"/>
        </w:rPr>
        <w:t xml:space="preserve"> individuos. El estudio busca determinar si la iluminación tiene un impacto significativo en el tiempo de reacción</w:t>
      </w:r>
      <w:r w:rsidR="00A84CC6" w:rsidRPr="001051C1">
        <w:rPr>
          <w:rFonts w:eastAsia="Times New Roman" w:cs="TimesNewRoman"/>
          <w:color w:val="000000"/>
          <w:sz w:val="24"/>
          <w:szCs w:val="24"/>
          <w:lang w:val="x-none"/>
        </w:rPr>
        <w:t xml:space="preserve">. (Archivo de datos: </w:t>
      </w:r>
      <w:r w:rsidR="00A84CC6" w:rsidRPr="001051C1">
        <w:rPr>
          <w:rFonts w:eastAsia="Times New Roman" w:cs="TimesNewRoman"/>
          <w:color w:val="000000"/>
          <w:sz w:val="24"/>
          <w:szCs w:val="24"/>
        </w:rPr>
        <w:t>“</w:t>
      </w:r>
      <w:r w:rsidR="005B17BE">
        <w:rPr>
          <w:rFonts w:eastAsia="Times New Roman" w:cs="TimesNewRoman"/>
          <w:b/>
          <w:color w:val="000000"/>
          <w:sz w:val="24"/>
          <w:szCs w:val="24"/>
        </w:rPr>
        <w:t>UMann</w:t>
      </w:r>
      <w:r w:rsidR="00A84CC6" w:rsidRPr="001051C1">
        <w:rPr>
          <w:rFonts w:eastAsia="Times New Roman" w:cs="TimesNewRoman"/>
          <w:b/>
          <w:color w:val="000000"/>
          <w:sz w:val="24"/>
          <w:szCs w:val="24"/>
        </w:rPr>
        <w:t>.sav</w:t>
      </w:r>
      <w:r w:rsidR="00A84CC6" w:rsidRPr="001051C1">
        <w:rPr>
          <w:rFonts w:eastAsia="Times New Roman" w:cs="TimesNewRoman"/>
          <w:color w:val="000000"/>
          <w:sz w:val="24"/>
          <w:szCs w:val="24"/>
        </w:rPr>
        <w:t>”</w:t>
      </w:r>
      <w:r w:rsidR="00A84CC6" w:rsidRPr="001051C1">
        <w:rPr>
          <w:rFonts w:eastAsia="Times New Roman" w:cs="TimesNewRoman"/>
          <w:color w:val="000000"/>
          <w:sz w:val="24"/>
          <w:szCs w:val="24"/>
          <w:lang w:val="x-none"/>
        </w:rPr>
        <w:t>)</w:t>
      </w:r>
    </w:p>
    <w:p w14:paraId="1C6C9517" w14:textId="0CA05C57" w:rsidR="009070CB" w:rsidRPr="001051C1" w:rsidRDefault="009070CB" w:rsidP="00A84CC6">
      <w:pPr>
        <w:autoSpaceDE w:val="0"/>
        <w:autoSpaceDN w:val="0"/>
        <w:adjustRightInd w:val="0"/>
        <w:snapToGrid w:val="0"/>
        <w:spacing w:after="0" w:line="240" w:lineRule="auto"/>
        <w:jc w:val="both"/>
        <w:rPr>
          <w:rFonts w:eastAsia="Times New Roman" w:cs="TimesNewRoman"/>
          <w:color w:val="000000"/>
          <w:sz w:val="24"/>
          <w:szCs w:val="24"/>
          <w:lang w:val="x-none"/>
        </w:rPr>
      </w:pPr>
    </w:p>
    <w:p w14:paraId="5AE951CA" w14:textId="77777777" w:rsidR="009070CB" w:rsidRPr="001051C1" w:rsidRDefault="009070CB" w:rsidP="009070CB">
      <w:pPr>
        <w:rPr>
          <w:rFonts w:eastAsia="Times New Roman" w:cs="Helvetica"/>
          <w:b/>
          <w:color w:val="000000"/>
          <w:sz w:val="24"/>
          <w:szCs w:val="24"/>
        </w:rPr>
      </w:pPr>
    </w:p>
    <w:p w14:paraId="7F0325EE" w14:textId="0BE47D9F" w:rsidR="009070CB" w:rsidRPr="001051C1" w:rsidRDefault="009070CB" w:rsidP="009070CB">
      <w:pPr>
        <w:rPr>
          <w:rFonts w:eastAsia="Times New Roman" w:cs="Helvetica"/>
          <w:color w:val="000000"/>
          <w:sz w:val="24"/>
          <w:szCs w:val="24"/>
        </w:rPr>
      </w:pPr>
      <w:r w:rsidRPr="001051C1">
        <w:rPr>
          <w:rFonts w:eastAsia="Times New Roman" w:cs="Helvetica"/>
          <w:b/>
          <w:color w:val="000000"/>
          <w:sz w:val="24"/>
          <w:szCs w:val="24"/>
        </w:rPr>
        <w:t>3</w:t>
      </w:r>
      <w:r w:rsidRPr="001051C1">
        <w:rPr>
          <w:rFonts w:eastAsia="Times New Roman" w:cs="Helvetica"/>
          <w:b/>
          <w:color w:val="000000"/>
          <w:sz w:val="24"/>
          <w:szCs w:val="24"/>
          <w:lang w:val="x-none"/>
        </w:rPr>
        <w:t xml:space="preserve">. </w:t>
      </w:r>
      <w:r w:rsidRPr="001051C1">
        <w:rPr>
          <w:rFonts w:eastAsia="Times New Roman" w:cs="Helvetica"/>
          <w:b/>
          <w:color w:val="000000"/>
          <w:sz w:val="24"/>
          <w:szCs w:val="24"/>
        </w:rPr>
        <w:t>Ejemplo de clase 3</w:t>
      </w:r>
    </w:p>
    <w:p w14:paraId="5CC1EFF4" w14:textId="78943250" w:rsidR="009070CB" w:rsidRPr="001051C1" w:rsidRDefault="005B17BE" w:rsidP="009070CB">
      <w:pPr>
        <w:autoSpaceDE w:val="0"/>
        <w:autoSpaceDN w:val="0"/>
        <w:adjustRightInd w:val="0"/>
        <w:snapToGrid w:val="0"/>
        <w:spacing w:after="0" w:line="240" w:lineRule="auto"/>
        <w:jc w:val="both"/>
        <w:rPr>
          <w:rFonts w:eastAsia="Times New Roman" w:cs="TimesNewRoman"/>
          <w:color w:val="000000"/>
          <w:sz w:val="24"/>
          <w:szCs w:val="24"/>
        </w:rPr>
      </w:pPr>
      <w:r w:rsidRPr="005B17BE">
        <w:rPr>
          <w:rFonts w:eastAsia="Times New Roman" w:cs="TimesNewRoman"/>
          <w:color w:val="000000"/>
          <w:sz w:val="24"/>
          <w:szCs w:val="24"/>
        </w:rPr>
        <w:t xml:space="preserve">Se llevó a cabo un estudio para investigar el impacto de un programa de intervención comunitaria en la reducción de la soledad en adultos mayores. Se seleccionó un grupo de </w:t>
      </w:r>
      <w:r>
        <w:rPr>
          <w:rFonts w:eastAsia="Times New Roman" w:cs="TimesNewRoman"/>
          <w:color w:val="000000"/>
          <w:sz w:val="24"/>
          <w:szCs w:val="24"/>
        </w:rPr>
        <w:t>2</w:t>
      </w:r>
      <w:r w:rsidRPr="005B17BE">
        <w:rPr>
          <w:rFonts w:eastAsia="Times New Roman" w:cs="TimesNewRoman"/>
          <w:color w:val="000000"/>
          <w:sz w:val="24"/>
          <w:szCs w:val="24"/>
        </w:rPr>
        <w:t>0 adultos mayores y se implementó el programa durante tres meses, que incluyó actividades grupales, visitas domiciliarias y apoyo emocional. Se administraron cuestionarios de evaluación de la soledad antes y después del programa. El objetivo es determinar si la intervención comunitaria tiene un efecto significativo en la reducción de la soledad en los adultos mayores.</w:t>
      </w:r>
      <w:r w:rsidR="009070CB" w:rsidRPr="001051C1">
        <w:rPr>
          <w:rFonts w:eastAsia="Times New Roman" w:cs="TimesNewRoman"/>
          <w:color w:val="000000"/>
          <w:sz w:val="24"/>
          <w:szCs w:val="24"/>
        </w:rPr>
        <w:t xml:space="preserve"> </w:t>
      </w:r>
      <w:r w:rsidR="009070CB" w:rsidRPr="001051C1">
        <w:rPr>
          <w:rFonts w:eastAsia="Times New Roman" w:cs="TimesNewRoman"/>
          <w:color w:val="000000"/>
          <w:sz w:val="24"/>
          <w:szCs w:val="24"/>
          <w:lang w:val="x-none"/>
        </w:rPr>
        <w:t xml:space="preserve">(Archivo de datos: </w:t>
      </w:r>
      <w:r w:rsidR="009070CB" w:rsidRPr="001051C1">
        <w:rPr>
          <w:rFonts w:eastAsia="Times New Roman" w:cs="TimesNewRoman"/>
          <w:color w:val="000000"/>
          <w:sz w:val="24"/>
          <w:szCs w:val="24"/>
        </w:rPr>
        <w:t>“</w:t>
      </w:r>
      <w:r>
        <w:rPr>
          <w:rFonts w:eastAsia="Times New Roman" w:cs="TimesNewRoman"/>
          <w:b/>
          <w:color w:val="000000"/>
          <w:sz w:val="24"/>
          <w:szCs w:val="24"/>
        </w:rPr>
        <w:t>2mrel</w:t>
      </w:r>
      <w:r w:rsidR="009070CB" w:rsidRPr="001051C1">
        <w:rPr>
          <w:rFonts w:eastAsia="Times New Roman" w:cs="TimesNewRoman"/>
          <w:b/>
          <w:color w:val="000000"/>
          <w:sz w:val="24"/>
          <w:szCs w:val="24"/>
        </w:rPr>
        <w:t>.sav</w:t>
      </w:r>
      <w:r w:rsidR="009070CB" w:rsidRPr="001051C1">
        <w:rPr>
          <w:rFonts w:eastAsia="Times New Roman" w:cs="TimesNewRoman"/>
          <w:color w:val="000000"/>
          <w:sz w:val="24"/>
          <w:szCs w:val="24"/>
        </w:rPr>
        <w:t>”</w:t>
      </w:r>
      <w:r w:rsidR="009070CB" w:rsidRPr="001051C1">
        <w:rPr>
          <w:rFonts w:eastAsia="Times New Roman" w:cs="TimesNewRoman"/>
          <w:color w:val="000000"/>
          <w:sz w:val="24"/>
          <w:szCs w:val="24"/>
          <w:lang w:val="x-none"/>
        </w:rPr>
        <w:t>)</w:t>
      </w:r>
    </w:p>
    <w:p w14:paraId="096BA6CC" w14:textId="6F13BBAD" w:rsidR="00A84CC6" w:rsidRPr="001051C1" w:rsidRDefault="00A84CC6">
      <w:pPr>
        <w:rPr>
          <w:sz w:val="24"/>
          <w:szCs w:val="24"/>
        </w:rPr>
      </w:pPr>
    </w:p>
    <w:p w14:paraId="6313DC33" w14:textId="051C79F8" w:rsidR="002723E3" w:rsidRPr="001051C1" w:rsidRDefault="001051C1">
      <w:pPr>
        <w:rPr>
          <w:rFonts w:eastAsia="Times New Roman" w:cs="Helvetica"/>
          <w:b/>
          <w:color w:val="000000"/>
          <w:sz w:val="24"/>
          <w:szCs w:val="24"/>
        </w:rPr>
      </w:pPr>
      <w:r w:rsidRPr="001051C1">
        <w:rPr>
          <w:rFonts w:eastAsia="Times New Roman" w:cs="Helvetica"/>
          <w:b/>
          <w:color w:val="000000"/>
          <w:sz w:val="24"/>
          <w:szCs w:val="24"/>
        </w:rPr>
        <w:t>4</w:t>
      </w:r>
      <w:r w:rsidRPr="001051C1">
        <w:rPr>
          <w:rFonts w:eastAsia="Times New Roman" w:cs="Helvetica"/>
          <w:b/>
          <w:color w:val="000000"/>
          <w:sz w:val="24"/>
          <w:szCs w:val="24"/>
          <w:lang w:val="x-none"/>
        </w:rPr>
        <w:t xml:space="preserve">. </w:t>
      </w:r>
      <w:r w:rsidRPr="001051C1">
        <w:rPr>
          <w:rFonts w:eastAsia="Times New Roman" w:cs="Helvetica"/>
          <w:b/>
          <w:color w:val="000000"/>
          <w:sz w:val="24"/>
          <w:szCs w:val="24"/>
        </w:rPr>
        <w:t>Ejemplo de clase 4</w:t>
      </w:r>
    </w:p>
    <w:p w14:paraId="307FC6F5" w14:textId="09885408" w:rsidR="001051C1" w:rsidRPr="001051C1" w:rsidRDefault="000678FC" w:rsidP="001051C1">
      <w:pPr>
        <w:jc w:val="both"/>
        <w:rPr>
          <w:sz w:val="24"/>
          <w:szCs w:val="24"/>
        </w:rPr>
      </w:pPr>
      <w:r w:rsidRPr="000678FC">
        <w:rPr>
          <w:sz w:val="24"/>
          <w:szCs w:val="24"/>
        </w:rPr>
        <w:t>Se realizó un estudio para investigar el impacto de una política fiscal en el crecimiento económico de un país. Se recopilaron datos del Producto Interno Bruto (PIB) durante un período de tres años antes y después de la implementación de la política</w:t>
      </w:r>
      <w:r>
        <w:rPr>
          <w:sz w:val="24"/>
          <w:szCs w:val="24"/>
        </w:rPr>
        <w:t xml:space="preserve"> (20 mediciones)</w:t>
      </w:r>
      <w:r w:rsidRPr="000678FC">
        <w:rPr>
          <w:sz w:val="24"/>
          <w:szCs w:val="24"/>
        </w:rPr>
        <w:t xml:space="preserve">. La política fiscal incluyó cambios en las tasas de impuestos y el gasto público. El objetivo es determinar si la política fiscal tuvo un efecto significativo en el crecimiento económico del país. </w:t>
      </w:r>
      <w:r w:rsidR="001051C1" w:rsidRPr="001051C1">
        <w:rPr>
          <w:rFonts w:eastAsia="Times New Roman" w:cs="TimesNewRoman"/>
          <w:color w:val="000000"/>
          <w:sz w:val="24"/>
          <w:szCs w:val="24"/>
          <w:lang w:val="x-none"/>
        </w:rPr>
        <w:t xml:space="preserve">(Archivo de datos: </w:t>
      </w:r>
      <w:r w:rsidR="001051C1" w:rsidRPr="001051C1">
        <w:rPr>
          <w:rFonts w:eastAsia="Times New Roman" w:cs="TimesNewRoman"/>
          <w:color w:val="000000"/>
          <w:sz w:val="24"/>
          <w:szCs w:val="24"/>
        </w:rPr>
        <w:t>“</w:t>
      </w:r>
      <w:r w:rsidR="001051C1" w:rsidRPr="001051C1">
        <w:rPr>
          <w:rFonts w:eastAsia="Times New Roman" w:cs="TimesNewRoman"/>
          <w:b/>
          <w:color w:val="000000"/>
          <w:sz w:val="24"/>
          <w:szCs w:val="24"/>
        </w:rPr>
        <w:t>Wilcoxon.sav</w:t>
      </w:r>
      <w:r w:rsidR="001051C1" w:rsidRPr="001051C1">
        <w:rPr>
          <w:rFonts w:eastAsia="Times New Roman" w:cs="TimesNewRoman"/>
          <w:color w:val="000000"/>
          <w:sz w:val="24"/>
          <w:szCs w:val="24"/>
        </w:rPr>
        <w:t>”</w:t>
      </w:r>
      <w:r w:rsidR="001051C1" w:rsidRPr="001051C1">
        <w:rPr>
          <w:rFonts w:eastAsia="Times New Roman" w:cs="TimesNewRoman"/>
          <w:color w:val="000000"/>
          <w:sz w:val="24"/>
          <w:szCs w:val="24"/>
          <w:lang w:val="x-none"/>
        </w:rPr>
        <w:t>)</w:t>
      </w:r>
    </w:p>
    <w:sectPr w:rsidR="001051C1" w:rsidRPr="001051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D381B"/>
    <w:multiLevelType w:val="hybridMultilevel"/>
    <w:tmpl w:val="1584BB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1062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6D"/>
    <w:rsid w:val="00052C0F"/>
    <w:rsid w:val="000678FC"/>
    <w:rsid w:val="001051C1"/>
    <w:rsid w:val="001577F2"/>
    <w:rsid w:val="00250EC7"/>
    <w:rsid w:val="002723E3"/>
    <w:rsid w:val="00325288"/>
    <w:rsid w:val="003556EA"/>
    <w:rsid w:val="004D36A5"/>
    <w:rsid w:val="00543FD7"/>
    <w:rsid w:val="005B17BE"/>
    <w:rsid w:val="005F4F0F"/>
    <w:rsid w:val="007D4F6B"/>
    <w:rsid w:val="008906CB"/>
    <w:rsid w:val="009070CB"/>
    <w:rsid w:val="009F5B9A"/>
    <w:rsid w:val="00A0109C"/>
    <w:rsid w:val="00A07B5F"/>
    <w:rsid w:val="00A84CC6"/>
    <w:rsid w:val="00A86CC8"/>
    <w:rsid w:val="00D1559C"/>
    <w:rsid w:val="00DC4DA9"/>
    <w:rsid w:val="00E21D0D"/>
    <w:rsid w:val="00E264BF"/>
    <w:rsid w:val="00E55658"/>
    <w:rsid w:val="00F16896"/>
    <w:rsid w:val="00F83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7699"/>
  <w15:chartTrackingRefBased/>
  <w15:docId w15:val="{09FC9197-5663-4D13-90F4-90B00E26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4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317</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Llopis Marin</dc:creator>
  <cp:keywords/>
  <dc:description/>
  <cp:lastModifiedBy>Juan Manuel Llopis Marín</cp:lastModifiedBy>
  <cp:revision>19</cp:revision>
  <cp:lastPrinted>2024-03-19T10:27:00Z</cp:lastPrinted>
  <dcterms:created xsi:type="dcterms:W3CDTF">2018-01-18T07:54:00Z</dcterms:created>
  <dcterms:modified xsi:type="dcterms:W3CDTF">2025-12-15T10:32:00Z</dcterms:modified>
</cp:coreProperties>
</file>